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3C5AC8"/>
          <w:sz w:val="72"/>
          <w:szCs w:val="72"/>
        </w:rPr>
        <w:t xml:space="preserve">❖  Protect My Docs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555555"/>
          <w:sz w:val="28"/>
          <w:szCs w:val="28"/>
        </w:rPr>
        <w:t xml:space="preserve">Utilidad de protección de documentos mediante marca de agua</w:t>
      </w:r>
    </w:p>
    <w:p>
      <w:pPr>
        <w:spacing w:after="600" w:before="0"/>
        <w:jc w:val="center"/>
      </w:pPr>
      <w:r>
        <w:rPr>
          <w:rFonts w:ascii="Arial" w:cs="Arial" w:eastAsia="Arial" w:hAnsi="Arial"/>
          <w:color w:val="999999"/>
          <w:sz w:val="24"/>
          <w:szCs w:val="24"/>
        </w:rPr>
        <w:t xml:space="preserve">Versión 3.0</w:t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9" w:val="clear"/>
            <w:tcMar>
              <w:top w:type="dxa" w:w="240"/>
              <w:left w:type="dxa" w:w="360"/>
              <w:bottom w:type="dxa" w:w="24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2C2C2C"/>
                <w:sz w:val="22"/>
                <w:szCs w:val="22"/>
              </w:rPr>
              <w:t xml:space="preserve">Esta guía cubre todas las funcionalidades de Protect My Docs: interfaz, marca de agua, exportación, protección, optimización de correo y preferencias.</w:t>
            </w:r>
          </w:p>
        </w:tc>
      </w:tr>
    </w:tbl>
    <w:p>
      <w:pPr>
        <w:spacing w:after="0" w:before="400"/>
      </w:pPr>
    </w:p>
    <w:p>
      <w:pPr>
        <w:spacing w:after="160" w:before="200"/>
        <w:jc w:val="center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Tabla de contenidos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1. Presentación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3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2. Interfaz de usuario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4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3. Funcionalidades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7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4. Modos Simple y Extendido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11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5. Exportación y protección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12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6. Temas de visualización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15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7. Idiomas disponibles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15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8. Preferencias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16</w:t>
      </w:r>
    </w:p>
    <w:p>
      <w:pPr>
        <w:tabs>
          <w:tab w:val="right" w:pos="9000"/>
        </w:tabs>
        <w:spacing w:after="60" w:before="60"/>
        <w:ind w:left="3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9. Atajos de teclado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	17</w:t>
      </w: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1. Presentación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Protect My Docs es una utilidad de escritorio para aplicar marcas de agua textuales personalizadas a imágenes y documentos PDF, con opciones de cifrado y optimización para envío por correo electrónico.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1.1 Casos de uso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Protección de documentos confidenciales (contratos, informes, propuestas)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Marcado con nombre de empresa o estado (BORRADOR, CONFIDENCIAL)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Protección de fotos o imágenes antes de compartirlas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Procesamiento por lotes con marca de agua idéntica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Exportación segura con contraseña AES-128 o ZIP AES-256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Reducción del tamaño de PDF para envío por correo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1.2 Formatos y plataformas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Formatos aceptados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PDF, PNG, JPG/JPEG, BMP, TIFF, WebP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Formato de exportación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PDF individual, PDF fusionado, o archivo ZIP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Plataformas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Windows (principal), macOS, Linux</w:t>
            </w:r>
          </w:p>
        </w:tc>
      </w:tr>
    </w:tbl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2. Interfaz de usuario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La interfaz consta de una barra lateral de control a la izquierda y un panel de vista previa a la derecha.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2.1 Barra lateral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Organizada en secciones de arriba a abajo: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Interruptor Modo Simple / Extendido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Interruptor en la parte superior. Cambia instantáneamente sin reiniciar.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Sección ARCHIVOS FUENTE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Lista de archivos cargados (Archivo, Tipo, Páginas). Botones Agregar, Quitar, Vaciar. Arrastrar y soltar aceptado.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Sección TEXTO DE MARCA DE AGUA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Campo de texto libre para el texto repetido en cada página. Predeterminado: CONFIDENCIAL.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Sección ESTILO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Fuente / Tamaño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Diálogo de fuente del sistema (ambos modos)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Opacidad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Deslizador 5%–100%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Ángulo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Deslizador 0°–90° (Modo Extendido)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Espaciado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Deslizador 50%–300% (Modo Extendido)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Color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Selector de color del sistema</w:t>
            </w:r>
          </w:p>
        </w:tc>
      </w:tr>
    </w:tbl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Sección EXPORTAR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Solo Modo Extendido. Elija entre archivos individuales y PDF fusionado. Botón Exportar.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2.2 Panel de vista previa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Vista previa en tiempo real de la marca en el archivo seleccionado (250 ms de espera).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Los botones ◀ ▶ navegan entre archivos. Un indicador de posición (ej. 2 / 5) se muestra.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La imagen se adapta automáticamente: altura completa para vertical, anchura completa para horizontal.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2.3 Barra de menús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Menú Archivo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Agregar (Ctrl+O)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Abre selección de archivos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Vaciar (Ctrl+W)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Vacía la lista (confirmación)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Exportar (Ctrl+S)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Inicia exportación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Salir (Ctrl+Q)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Cierra (confirmación)</w:t>
            </w:r>
          </w:p>
        </w:tc>
      </w:tr>
    </w:tbl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Menú Preferencias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Elegir idioma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Submenú de 4 idiomas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Modo Simple / Extendido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Cambia el modo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Modo Oscuro / Claro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Cambia el tema</w:t>
            </w:r>
          </w:p>
        </w:tc>
      </w:tr>
    </w:tbl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Menú Ayuda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Acerca de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Información sobre la aplicación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❤ Hacer una donación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Abre PayPal</w:t>
            </w:r>
          </w:p>
        </w:tc>
      </w:tr>
    </w:tbl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3. Funcionalidades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3.1 Carga de archivos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Las imágenes se convierten automáticamente a PDF A4 internamente.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Formatos de imagen: PNG, JPG/JPEG, BMP, TIFF, WebP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Formato de documento: PDF (todas las versiones, multipágina)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Modo Simple: un archivo a la vez — Modo Extendido: selección múltiple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Arrastrar y soltar aceptado — duplicados ignorados automáticamente</w:t>
      </w:r>
    </w:p>
    <w:p>
      <w:pPr>
        <w:spacing w:after="80" w:before="80"/>
        <w:ind w:left="360"/>
      </w:pPr>
      <w:r>
        <w:rPr>
          <w:rFonts w:ascii="Arial" w:cs="Arial" w:eastAsia="Arial" w:hAnsi="Arial"/>
          <w:b/>
          <w:bCs/>
          <w:color w:val="CC6600"/>
          <w:sz w:val="22"/>
          <w:szCs w:val="22"/>
        </w:rPr>
        <w:t xml:space="preserve">⚠  </w:t>
      </w:r>
      <w:r>
        <w:rPr>
          <w:rFonts w:ascii="Arial" w:cs="Arial" w:eastAsia="Arial" w:hAnsi="Arial"/>
          <w:i/>
          <w:iCs/>
          <w:color w:val="884400"/>
          <w:sz w:val="20"/>
          <w:szCs w:val="20"/>
        </w:rPr>
        <w:t xml:space="preserve">Los PDFs cifrados con contraseña de terceros no se pueden procesar directamente.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3.2 Personalización de la marca de agua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La marca de agua se dispone en patrón escalonado (desplazado alternadamente) en toda la superficie de cada página.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Texto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Texto libre, escrito directamente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Fuente / Tamaño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Cualquier fuente TrueType/OpenType del sistema, en ambos modos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Opacidad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5% (casi invisible) a 100% (opaco)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Ángulo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0° (horizontal) a 90° (vertical) — Modo Extendido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Espaciado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Factor de 50% a 300% — Modo Extendido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Color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Cualquier color mediante el selector del sistema</w:t>
            </w:r>
          </w:p>
        </w:tc>
      </w:tr>
    </w:tbl>
    <w:p>
      <w:pPr>
        <w:spacing w:after="80" w:before="80"/>
        <w:ind w:left="360"/>
      </w:pPr>
      <w:r>
        <w:rPr>
          <w:rFonts w:ascii="Arial" w:cs="Arial" w:eastAsia="Arial" w:hAnsi="Arial"/>
          <w:b/>
          <w:bCs/>
          <w:color w:val="3C5AC8"/>
          <w:sz w:val="22"/>
          <w:szCs w:val="22"/>
        </w:rPr>
        <w:t xml:space="preserve">ℹ  </w:t>
      </w:r>
      <w:r>
        <w:rPr>
          <w:rFonts w:ascii="Arial" w:cs="Arial" w:eastAsia="Arial" w:hAnsi="Arial"/>
          <w:i/>
          <w:iCs/>
          <w:color w:val="2255AA"/>
          <w:sz w:val="20"/>
          <w:szCs w:val="20"/>
        </w:rPr>
        <w:t xml:space="preserve">El renderizado de la vista previa es idéntico al PDF exportado.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3.3 Exportación PDF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Archivos individuales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Cada fuente genera un archivo [nombre]_filigrane.pdf en la carpeta de destino.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PDF fusionado (Extendido)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Todos los archivos ensamblados en un único PDF nombrado por el usuario.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Progreso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Una barra de progreso muestra el avance página a página. La exportación se ejecuta en un hilo separado.</w:t>
      </w: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4. Modos Simple y Extendido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Accesibles mediante el interruptor en la barra lateral o el menú Preferencias. Cambio instantáneo y guardado.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C5AC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MODO SIMPLE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559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MODO EXTENDIDO ✦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1 archivo a la vez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Archivos múltiples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Fuente, opacidad, color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Fuente, opacidad, ángulo, espaciado, color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Exportación individual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Individual + PDF fusionado + ZIP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Sin protección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PDF (AES-128) o ZIP (AES-256) + optimización correo</w:t>
            </w:r>
          </w:p>
        </w:tc>
      </w:tr>
    </w:tbl>
    <w:p>
      <w:pPr>
        <w:spacing w:after="120" w:before="120"/>
      </w:pP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El interruptor visual y el menú Preferencias siempre permanecen sincronizados.</w:t>
      </w: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5. Exportación y protección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En Modo Extendido, un diálogo aparece antes de cada exportación para elegir el método de protección y las opciones de optimización.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5.1 Métodos de protección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Dos opciones a elegir: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🔒 Cifrar PDF (AES-128)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La contraseña se integra directamente en cada PDF. Compatible con todos los lectores.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📦 Archivar en ZIP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Todos los PDFs exportados se agrupan en un ZIP. Si pyzipper está instalado, el ZIP se protege con AES-256.</w:t>
            </w:r>
          </w:p>
        </w:tc>
      </w:tr>
    </w:tbl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5.2 Reglas de la contraseña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Campo vacío = exportación sin protección (válido en ambos métodos)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Solo espacios = rechazado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Menos de 6 caracteres sin espacios = rechazado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Ambos campos deben ser idénticos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5.3 Apertura de un archivo protegido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PDF protegido: el lector (Adobe, Foxit…) solicita la contraseña al abrir. ZIP protegido: 7-Zip, WinRAR o el sistema solicita la contraseña al extraer.</w:t>
      </w:r>
    </w:p>
    <w:p>
      <w:pPr>
        <w:spacing w:after="80" w:before="80"/>
        <w:ind w:left="360"/>
      </w:pPr>
      <w:r>
        <w:rPr>
          <w:rFonts w:ascii="Arial" w:cs="Arial" w:eastAsia="Arial" w:hAnsi="Arial"/>
          <w:b/>
          <w:bCs/>
          <w:color w:val="CC6600"/>
          <w:sz w:val="22"/>
          <w:szCs w:val="22"/>
        </w:rPr>
        <w:t xml:space="preserve">⚠  </w:t>
      </w:r>
      <w:r>
        <w:rPr>
          <w:rFonts w:ascii="Arial" w:cs="Arial" w:eastAsia="Arial" w:hAnsi="Arial"/>
          <w:i/>
          <w:iCs/>
          <w:color w:val="884400"/>
          <w:sz w:val="20"/>
          <w:szCs w:val="20"/>
        </w:rPr>
        <w:t xml:space="preserve">La contraseña no es recuperable. Guárdela en un gestor de contraseñas seguro.</w:t>
      </w:r>
    </w:p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5.4 Optimización para correo electrónico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En el mismo diálogo de exportación, elija un nivel de optimización para reducir el tamaño de los PDFs: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Ninguna (calidad máxima)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PDF exportado sin modificación de resolución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72 dpi — Muy ligero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~50 KB/pág. — ideal para imágenes o fotos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96 dpi — Ligero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~100 KB/pág. — buen equilibrio para documentos texto+imagen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150 dpi — Equilibrado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~200 KB/pág. — buena legibilidad, tamaño razonable</w:t>
            </w:r>
          </w:p>
        </w:tc>
      </w:tr>
    </w:tbl>
    <w:p>
      <w:pPr>
        <w:spacing w:after="80" w:before="80"/>
        <w:ind w:left="360"/>
      </w:pPr>
      <w:r>
        <w:rPr>
          <w:rFonts w:ascii="Arial" w:cs="Arial" w:eastAsia="Arial" w:hAnsi="Arial"/>
          <w:b/>
          <w:bCs/>
          <w:color w:val="3C5AC8"/>
          <w:sz w:val="22"/>
          <w:szCs w:val="22"/>
        </w:rPr>
        <w:t xml:space="preserve">ℹ  </w:t>
      </w:r>
      <w:r>
        <w:rPr>
          <w:rFonts w:ascii="Arial" w:cs="Arial" w:eastAsia="Arial" w:hAnsi="Arial"/>
          <w:i/>
          <w:iCs/>
          <w:color w:val="2255AA"/>
          <w:sz w:val="20"/>
          <w:szCs w:val="20"/>
        </w:rPr>
        <w:t xml:space="preserve">La optimización requiere pymupdf (recomendado) o Pillow. Se aplica después del marcado de agua y antes del cifrado.</w:t>
      </w: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6. Temas de visualización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Dos temas accesibles desde Preferencias &gt; Modo Oscuro / Claro. Cambio instantáneo y guardado.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Modo Oscuro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Fondo oscuro — cómodo en entornos con poca luz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Modo Claro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Fondo claro — ideal con mucha luz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Persistencia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El tema se conserva entre sesiones</w:t>
            </w:r>
          </w:p>
        </w:tc>
      </w:tr>
    </w:tbl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7. Idiomas disponibles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Cuatro idiomas seleccionables en Preferencias &gt; Elegir idioma. Cambio inmediato, sin reinicio.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Francés (fr)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Idioma predeterminado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Inglés (en)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Inglés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Español (es)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Español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Alemán (de)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Alemán</w:t>
            </w:r>
          </w:p>
        </w:tc>
      </w:tr>
    </w:tbl>
    <w:p>
      <w:pPr>
        <w:spacing w:after="80" w:before="80"/>
        <w:ind w:left="360"/>
      </w:pPr>
      <w:r>
        <w:rPr>
          <w:rFonts w:ascii="Arial" w:cs="Arial" w:eastAsia="Arial" w:hAnsi="Arial"/>
          <w:b/>
          <w:bCs/>
          <w:color w:val="3C5AC8"/>
          <w:sz w:val="22"/>
          <w:szCs w:val="22"/>
        </w:rPr>
        <w:t xml:space="preserve">ℹ  </w:t>
      </w:r>
      <w:r>
        <w:rPr>
          <w:rFonts w:ascii="Arial" w:cs="Arial" w:eastAsia="Arial" w:hAnsi="Arial"/>
          <w:i/>
          <w:iCs/>
          <w:color w:val="2255AA"/>
          <w:sz w:val="20"/>
          <w:szCs w:val="20"/>
        </w:rPr>
        <w:t xml:space="preserve">Las traducciones cubren toda la interfaz y están centralizadas en i18n.py.</w:t>
      </w: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8. Preferencias</w:t>
      </w:r>
    </w:p>
    <w:p>
      <w:pPr>
        <w:spacing w:after="100" w:before="60"/>
        <w:jc w:val="both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Guardadas automáticamente en un archivo JSON con cada cambio.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8.1 Ubicación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Windows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%APPDATA%\ProtectMyDocs_prefs.json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macOS / Linux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~/.ProtectMyDocs_prefs.json</w:t>
            </w:r>
          </w:p>
        </w:tc>
      </w:tr>
    </w:tbl>
    <w:p>
      <w:pPr>
        <w:spacing w:after="120"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C2C2C"/>
          <w:sz w:val="28"/>
          <w:szCs w:val="28"/>
        </w:rPr>
        <w:t xml:space="preserve">8.2 Parámetros guardados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lang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Código de idioma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theme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Tema (dark/light)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mode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Modo (simple/extended)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font_name / font_size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Fuente y tamaño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color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Color [R,G,B]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wm_text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Texto de marca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opacity / angle / spacing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Opacidad, ángulo, espaciado</w:t>
            </w:r>
          </w:p>
        </w:tc>
      </w:tr>
    </w:tbl>
    <w:p>
      <w:pPr>
        <w:spacing w:after="0" w:before="0"/>
      </w:pPr>
      <w:r>
        <w:br w:type="page"/>
      </w:r>
    </w:p>
    <w:p>
      <w:pPr>
        <w:pStyle w:val="Heading1"/>
        <w:pBdr>
          <w:bottom w:val="single" w:color="3C5AC8" w:sz="4" w:space="4"/>
        </w:pBdr>
        <w:spacing w:after="200" w:before="360"/>
      </w:pPr>
      <w:r>
        <w:rPr>
          <w:rFonts w:ascii="Arial" w:cs="Arial" w:eastAsia="Arial" w:hAnsi="Arial"/>
          <w:b/>
          <w:bCs/>
          <w:color w:val="3C5AC8"/>
          <w:sz w:val="36"/>
          <w:szCs w:val="36"/>
        </w:rPr>
        <w:t xml:space="preserve">9. Atajos de teclado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Ctrl+O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Agregar archivos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Ctrl+S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Exportar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Ctrl+W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Vaciar lista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Ctrl+Q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Salir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Supr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Eliminar archivo seleccionado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↑ / ↓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Navegar en la lista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◀ / ▶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5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20"/>
                <w:szCs w:val="20"/>
              </w:rPr>
              <w:t xml:space="preserve">Archivo anterior / siguiente</w:t>
            </w:r>
          </w:p>
        </w:tc>
      </w:tr>
    </w:tbl>
    <w:p>
      <w:pPr>
        <w:spacing w:after="120" w:before="120"/>
      </w:pPr>
    </w:p>
    <w:p>
      <w:pPr>
        <w:spacing w:after="100" w:before="200"/>
        <w:jc w:val="center"/>
      </w:pPr>
      <w:r>
        <w:rPr>
          <w:rFonts w:ascii="Arial" w:cs="Arial" w:eastAsia="Arial" w:hAnsi="Arial"/>
          <w:color w:val="3C5AC8"/>
          <w:sz w:val="20"/>
          <w:szCs w:val="20"/>
          <w:u w:val="single"/>
        </w:rPr>
        <w:t xml:space="preserve">https://www.paypal.com/paypalme/dragonsarts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3C5AC8" w:sz="2" w:space="4"/>
      </w:pBdr>
      <w:spacing w:before="80"/>
      <w:jc w:val="right"/>
    </w:pPr>
    <w:r>
      <w:rPr>
        <w:rFonts w:ascii="Arial" w:cs="Arial" w:eastAsia="Arial" w:hAnsi="Arial"/>
        <w:color w:val="AAAAAA"/>
        <w:sz w:val="16"/>
        <w:szCs w:val="16"/>
      </w:rPr>
      <w:t xml:space="preserve">v3.0  —  Página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3C5AC8" w:sz="2" w:space="4"/>
      </w:pBdr>
      <w:spacing w:after="0"/>
    </w:pPr>
    <w:r>
      <w:rPr>
        <w:rFonts w:ascii="Arial" w:cs="Arial" w:eastAsia="Arial" w:hAnsi="Arial"/>
        <w:b/>
        <w:bCs/>
        <w:color w:val="3C5AC8"/>
        <w:sz w:val="18"/>
        <w:szCs w:val="18"/>
      </w:rPr>
      <w:t xml:space="preserve">Protect My Docs</w:t>
    </w:r>
    <w:r>
      <w:rPr>
        <w:rFonts w:ascii="Arial" w:cs="Arial" w:eastAsia="Arial" w:hAnsi="Arial"/>
        <w:color w:val="555555"/>
        <w:sz w:val="18"/>
        <w:szCs w:val="18"/>
      </w:rPr>
      <w:t xml:space="preserve">   —   Guía de usuario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3C5AC8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2C2C2C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5555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2026-04-13T09:42:52.438Z</dcterms:created>
  <dcterms:modified xsi:type="dcterms:W3CDTF">2026-04-13T09:42:52.438Z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